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E1" w:rsidRDefault="00985E4F">
      <w:pPr>
        <w:tabs>
          <w:tab w:val="left" w:pos="1110"/>
        </w:tabs>
        <w:spacing w:line="1040" w:lineRule="exact"/>
        <w:ind w:firstLineChars="100" w:firstLine="1228"/>
        <w:rPr>
          <w:rFonts w:ascii="方正小标宋简体" w:eastAsia="方正小标宋简体"/>
          <w:color w:val="FF0000"/>
          <w:spacing w:val="230"/>
          <w:w w:val="80"/>
          <w:sz w:val="96"/>
          <w:szCs w:val="96"/>
        </w:rPr>
      </w:pPr>
      <w:r>
        <w:rPr>
          <w:rFonts w:ascii="方正小标宋简体" w:eastAsia="方正小标宋简体" w:hint="eastAsia"/>
          <w:color w:val="FF0000"/>
          <w:spacing w:val="230"/>
          <w:w w:val="80"/>
          <w:sz w:val="96"/>
          <w:szCs w:val="96"/>
        </w:rPr>
        <w:t>西华大学文件</w:t>
      </w:r>
    </w:p>
    <w:p w:rsidR="000E12E1" w:rsidRDefault="000E12E1">
      <w:pPr>
        <w:tabs>
          <w:tab w:val="left" w:pos="7920"/>
          <w:tab w:val="left" w:pos="8460"/>
        </w:tabs>
        <w:spacing w:line="600" w:lineRule="exact"/>
        <w:jc w:val="left"/>
        <w:rPr>
          <w:rFonts w:eastAsia="方正仿宋_GBK"/>
          <w:sz w:val="32"/>
          <w:szCs w:val="32"/>
        </w:rPr>
      </w:pPr>
    </w:p>
    <w:p w:rsidR="000E12E1" w:rsidRDefault="00985E4F">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2019﹞107号</w:t>
      </w:r>
      <w:bookmarkEnd w:id="0"/>
    </w:p>
    <w:p w:rsidR="000E12E1" w:rsidRDefault="00213751" w:rsidP="00962D2C">
      <w:pPr>
        <w:spacing w:line="1100" w:lineRule="exact"/>
        <w:jc w:val="center"/>
        <w:rPr>
          <w:rFonts w:ascii="方正小标宋简体" w:eastAsia="方正小标宋简体" w:hAnsi="Calibri"/>
          <w:sz w:val="36"/>
          <w:szCs w:val="36"/>
        </w:rPr>
      </w:pPr>
      <w:r>
        <w:pict>
          <v:line id="直线 2" o:spid="_x0000_s1026" style="position:absolute;left:0;text-align:left;flip:y;z-index:251658240" from="-8.8pt,14.45pt" to="454.65pt,15pt" strokecolor="red" strokeweight="2pt">
            <w10:wrap type="square"/>
          </v:line>
        </w:pict>
      </w:r>
      <w:bookmarkStart w:id="1" w:name="_Toc533835930"/>
      <w:bookmarkStart w:id="2" w:name="_Toc533840093"/>
      <w:r w:rsidR="00985E4F">
        <w:rPr>
          <w:rFonts w:ascii="方正小标宋简体" w:eastAsia="方正小标宋简体" w:hAnsi="Calibri" w:hint="eastAsia"/>
          <w:sz w:val="36"/>
          <w:szCs w:val="36"/>
        </w:rPr>
        <w:t>关于印发《西华大学</w:t>
      </w:r>
    </w:p>
    <w:p w:rsidR="000E12E1" w:rsidRDefault="00985E4F" w:rsidP="00962D2C">
      <w:pPr>
        <w:jc w:val="center"/>
        <w:rPr>
          <w:rFonts w:ascii="方正小标宋简体" w:eastAsia="方正小标宋简体" w:hAnsi="Calibri"/>
          <w:sz w:val="36"/>
          <w:szCs w:val="36"/>
        </w:rPr>
      </w:pPr>
      <w:r>
        <w:rPr>
          <w:rFonts w:ascii="方正小标宋简体" w:eastAsia="方正小标宋简体" w:hAnsi="Calibri" w:hint="eastAsia"/>
          <w:sz w:val="36"/>
          <w:szCs w:val="36"/>
        </w:rPr>
        <w:t>本专科学生学科竞赛管理办法（暂行）》的通知</w:t>
      </w:r>
    </w:p>
    <w:p w:rsidR="000E12E1" w:rsidRDefault="000E12E1" w:rsidP="00962D2C">
      <w:pPr>
        <w:jc w:val="center"/>
        <w:rPr>
          <w:rFonts w:ascii="Calibri" w:hAnsi="Calibri"/>
          <w:szCs w:val="22"/>
        </w:rPr>
      </w:pPr>
    </w:p>
    <w:p w:rsidR="000E12E1" w:rsidRDefault="00985E4F">
      <w:pPr>
        <w:spacing w:line="480" w:lineRule="auto"/>
        <w:rPr>
          <w:rFonts w:ascii="仿宋" w:eastAsia="仿宋" w:hAnsi="仿宋"/>
          <w:sz w:val="32"/>
          <w:szCs w:val="32"/>
        </w:rPr>
      </w:pPr>
      <w:r>
        <w:rPr>
          <w:rFonts w:ascii="仿宋" w:eastAsia="仿宋" w:hAnsi="仿宋" w:hint="eastAsia"/>
          <w:sz w:val="32"/>
          <w:szCs w:val="32"/>
        </w:rPr>
        <w:t>各单位：</w:t>
      </w:r>
    </w:p>
    <w:p w:rsidR="000E12E1" w:rsidRDefault="00213751">
      <w:pPr>
        <w:spacing w:line="480" w:lineRule="auto"/>
        <w:ind w:firstLineChars="200" w:firstLine="640"/>
        <w:rPr>
          <w:rFonts w:ascii="仿宋" w:eastAsia="仿宋" w:hAnsi="仿宋"/>
          <w:sz w:val="32"/>
          <w:szCs w:val="32"/>
        </w:rPr>
      </w:pPr>
      <w:r>
        <w:rPr>
          <w:rFonts w:ascii="仿宋" w:eastAsia="仿宋"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DBSTEP_MARK&#10;FILENAME=-3934693948393304290docx&#10;MARKNAME=西华大学&#10;USERNAME=校办-公文&#10;DATETIME=2019-06-11 22:41:50&#10;MARKGUID={4AA8A0FE-6766-46CB-A8A1-FEA1BF611489}" style="position:absolute;left:0;text-align:left;margin-left:121.75pt;margin-top:82.05pt;width:249.3pt;height:114.4pt;rotation:1152669fd;z-index:-251659264;visibility:visible">
            <v:imagedata r:id="rId7" o:title="Signature" chromakey="white" grayscale="t"/>
          </v:shape>
        </w:pict>
      </w:r>
      <w:r w:rsidR="00985E4F">
        <w:rPr>
          <w:rFonts w:ascii="仿宋" w:eastAsia="仿宋" w:hAnsi="仿宋"/>
          <w:sz w:val="32"/>
          <w:szCs w:val="32"/>
        </w:rPr>
        <w:t>《</w:t>
      </w:r>
      <w:r w:rsidR="00985E4F">
        <w:rPr>
          <w:rFonts w:ascii="仿宋" w:eastAsia="仿宋" w:hAnsi="仿宋" w:hint="eastAsia"/>
          <w:sz w:val="32"/>
          <w:szCs w:val="32"/>
        </w:rPr>
        <w:t>西华大学本专科学生学科竞赛管理办法（暂行）》已经学院2019年5月14日的校务会审核通过，现予印发，请各教学单位遵照执行。</w:t>
      </w:r>
    </w:p>
    <w:p w:rsidR="000E12E1" w:rsidRDefault="000E12E1">
      <w:pPr>
        <w:rPr>
          <w:rFonts w:ascii="仿宋" w:eastAsia="仿宋" w:hAnsi="仿宋"/>
          <w:sz w:val="32"/>
          <w:szCs w:val="32"/>
        </w:rPr>
      </w:pPr>
    </w:p>
    <w:p w:rsidR="000E12E1" w:rsidRDefault="000E12E1">
      <w:pPr>
        <w:rPr>
          <w:rFonts w:ascii="仿宋" w:eastAsia="仿宋" w:hAnsi="仿宋"/>
          <w:sz w:val="32"/>
          <w:szCs w:val="32"/>
        </w:rPr>
      </w:pPr>
    </w:p>
    <w:p w:rsidR="000E12E1" w:rsidRDefault="00985E4F">
      <w:pPr>
        <w:wordWrap w:val="0"/>
        <w:jc w:val="right"/>
        <w:rPr>
          <w:rFonts w:ascii="仿宋" w:eastAsia="仿宋" w:hAnsi="仿宋"/>
          <w:sz w:val="32"/>
          <w:szCs w:val="32"/>
        </w:rPr>
      </w:pPr>
      <w:r>
        <w:rPr>
          <w:rFonts w:ascii="仿宋" w:eastAsia="仿宋" w:hAnsi="仿宋" w:hint="eastAsia"/>
          <w:sz w:val="32"/>
          <w:szCs w:val="32"/>
        </w:rPr>
        <w:t xml:space="preserve">西华大学  </w:t>
      </w:r>
      <w:r>
        <w:rPr>
          <w:rFonts w:ascii="仿宋" w:eastAsia="仿宋" w:hAnsi="仿宋"/>
          <w:sz w:val="32"/>
          <w:szCs w:val="32"/>
        </w:rPr>
        <w:t xml:space="preserve"> </w:t>
      </w:r>
      <w:r>
        <w:rPr>
          <w:rFonts w:ascii="仿宋" w:eastAsia="仿宋" w:hAnsi="仿宋" w:hint="eastAsia"/>
          <w:sz w:val="32"/>
          <w:szCs w:val="32"/>
        </w:rPr>
        <w:t xml:space="preserve">         </w:t>
      </w:r>
    </w:p>
    <w:p w:rsidR="000E12E1" w:rsidRDefault="00985E4F">
      <w:pPr>
        <w:wordWrap w:val="0"/>
        <w:jc w:val="right"/>
        <w:rPr>
          <w:rFonts w:ascii="仿宋" w:eastAsia="仿宋" w:hAnsi="仿宋"/>
          <w:sz w:val="32"/>
          <w:szCs w:val="32"/>
        </w:rPr>
      </w:pPr>
      <w:r>
        <w:rPr>
          <w:rFonts w:ascii="仿宋" w:eastAsia="仿宋" w:hAnsi="仿宋" w:hint="eastAsia"/>
          <w:sz w:val="32"/>
          <w:szCs w:val="32"/>
        </w:rPr>
        <w:t xml:space="preserve">2019年5月16日        </w:t>
      </w:r>
    </w:p>
    <w:p w:rsidR="000E12E1" w:rsidRDefault="00985E4F" w:rsidP="00A55122">
      <w:pPr>
        <w:pStyle w:val="2"/>
        <w:keepNext w:val="0"/>
        <w:keepLines w:val="0"/>
        <w:spacing w:beforeLines="100" w:before="312" w:after="0" w:line="360" w:lineRule="auto"/>
        <w:jc w:val="center"/>
        <w:rPr>
          <w:rFonts w:ascii="宋体" w:hAnsi="宋体"/>
          <w:b/>
        </w:rPr>
      </w:pPr>
      <w:r>
        <w:rPr>
          <w:rFonts w:ascii="方正小标宋简体" w:eastAsia="方正小标宋简体" w:hAnsi="宋体"/>
          <w:bCs w:val="0"/>
          <w:kern w:val="2"/>
          <w:sz w:val="36"/>
          <w:szCs w:val="36"/>
        </w:rPr>
        <w:br w:type="page"/>
      </w:r>
      <w:r>
        <w:rPr>
          <w:rFonts w:ascii="方正小标宋简体" w:eastAsia="方正小标宋简体" w:hAnsi="宋体" w:hint="eastAsia"/>
          <w:bCs w:val="0"/>
          <w:kern w:val="2"/>
          <w:sz w:val="36"/>
          <w:szCs w:val="36"/>
        </w:rPr>
        <w:t>西华大学本专科学生学科竞赛管理办法（暂行）</w:t>
      </w:r>
      <w:bookmarkEnd w:id="1"/>
      <w:bookmarkEnd w:id="2"/>
    </w:p>
    <w:p w:rsidR="000E12E1" w:rsidRDefault="00985E4F" w:rsidP="00962D2C">
      <w:pPr>
        <w:widowControl/>
        <w:shd w:val="clear" w:color="auto" w:fill="FFFFFF"/>
        <w:spacing w:beforeLines="100" w:before="312" w:line="620" w:lineRule="exact"/>
        <w:jc w:val="center"/>
        <w:rPr>
          <w:rFonts w:ascii="黑体" w:eastAsia="黑体" w:hAnsi="黑体" w:cs="宋体"/>
          <w:kern w:val="0"/>
          <w:sz w:val="32"/>
          <w:szCs w:val="32"/>
        </w:rPr>
      </w:pPr>
      <w:r>
        <w:rPr>
          <w:rFonts w:ascii="黑体" w:eastAsia="黑体" w:hAnsi="黑体" w:hint="eastAsia"/>
          <w:sz w:val="32"/>
          <w:szCs w:val="32"/>
        </w:rPr>
        <w:t>第一章  总则</w:t>
      </w:r>
    </w:p>
    <w:p w:rsidR="000E12E1" w:rsidRDefault="00985E4F" w:rsidP="00962D2C">
      <w:pPr>
        <w:widowControl/>
        <w:adjustRightInd w:val="0"/>
        <w:snapToGrid w:val="0"/>
        <w:spacing w:line="620" w:lineRule="exact"/>
        <w:ind w:firstLine="480"/>
        <w:rPr>
          <w:rFonts w:ascii="仿宋" w:eastAsia="仿宋" w:hAnsi="仿宋" w:cs="宋体"/>
          <w:kern w:val="0"/>
          <w:sz w:val="28"/>
          <w:szCs w:val="28"/>
        </w:rPr>
      </w:pPr>
      <w:r>
        <w:rPr>
          <w:rFonts w:ascii="仿宋" w:eastAsia="仿宋" w:hAnsi="仿宋" w:hint="eastAsia"/>
          <w:b/>
          <w:sz w:val="28"/>
          <w:szCs w:val="28"/>
        </w:rPr>
        <w:t>第一条</w:t>
      </w:r>
      <w:r>
        <w:rPr>
          <w:rFonts w:ascii="仿宋" w:eastAsia="仿宋" w:hAnsi="仿宋" w:cs="宋体"/>
          <w:kern w:val="0"/>
          <w:sz w:val="28"/>
          <w:szCs w:val="28"/>
        </w:rPr>
        <w:t xml:space="preserve">  </w:t>
      </w:r>
      <w:r>
        <w:rPr>
          <w:rFonts w:ascii="仿宋" w:eastAsia="仿宋" w:hAnsi="仿宋" w:cs="宋体" w:hint="eastAsia"/>
          <w:kern w:val="0"/>
          <w:sz w:val="32"/>
          <w:szCs w:val="32"/>
        </w:rPr>
        <w:t>学科竞赛是考察学生应用基本理论知识解决实际问题能力的比赛，也是培养学生创新精神、协作精神、竞争意识、实践能力的重要途径，其水平是衡量学校人才培养质量的标志之一。为激励本专科学生主动学习、拓展知识面，鼓励全校师生积极参加学科竞赛，提高竞赛水平，同时为进一步规范学科竞赛的组织管理，结合我校教学实际，制定本办法。</w:t>
      </w:r>
    </w:p>
    <w:p w:rsidR="000E12E1" w:rsidRPr="00962D2C" w:rsidRDefault="00985E4F" w:rsidP="00962D2C">
      <w:pPr>
        <w:widowControl/>
        <w:shd w:val="clear" w:color="auto" w:fill="FFFFFF"/>
        <w:spacing w:beforeLines="100" w:before="312" w:line="620" w:lineRule="exact"/>
        <w:jc w:val="center"/>
        <w:rPr>
          <w:rFonts w:ascii="黑体" w:eastAsia="黑体" w:hAnsi="黑体"/>
          <w:sz w:val="32"/>
          <w:szCs w:val="32"/>
        </w:rPr>
      </w:pPr>
      <w:r>
        <w:rPr>
          <w:rFonts w:ascii="黑体" w:eastAsia="黑体" w:hAnsi="黑体" w:hint="eastAsia"/>
          <w:sz w:val="32"/>
          <w:szCs w:val="32"/>
        </w:rPr>
        <w:t>第二章  竞赛组织与管理</w:t>
      </w:r>
    </w:p>
    <w:p w:rsidR="000E12E1" w:rsidRDefault="00985E4F" w:rsidP="00962D2C">
      <w:pPr>
        <w:adjustRightInd w:val="0"/>
        <w:snapToGrid w:val="0"/>
        <w:spacing w:line="620" w:lineRule="exact"/>
        <w:ind w:firstLineChars="200" w:firstLine="562"/>
        <w:rPr>
          <w:rFonts w:ascii="仿宋" w:eastAsia="仿宋" w:hAnsi="仿宋" w:cs="宋体"/>
          <w:kern w:val="0"/>
          <w:sz w:val="28"/>
          <w:szCs w:val="28"/>
        </w:rPr>
      </w:pPr>
      <w:r>
        <w:rPr>
          <w:rFonts w:ascii="仿宋" w:eastAsia="仿宋" w:hAnsi="仿宋" w:cs="宋体" w:hint="eastAsia"/>
          <w:b/>
          <w:kern w:val="0"/>
          <w:sz w:val="28"/>
          <w:szCs w:val="28"/>
        </w:rPr>
        <w:t xml:space="preserve">第二条  </w:t>
      </w:r>
      <w:r>
        <w:rPr>
          <w:rFonts w:ascii="仿宋" w:eastAsia="仿宋" w:hAnsi="仿宋" w:cs="宋体" w:hint="eastAsia"/>
          <w:kern w:val="0"/>
          <w:sz w:val="32"/>
          <w:szCs w:val="32"/>
        </w:rPr>
        <w:t>学科竞赛实行学校和学院（部门）两级管理体制。</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cs="宋体" w:hint="eastAsia"/>
          <w:b/>
          <w:kern w:val="0"/>
          <w:sz w:val="28"/>
          <w:szCs w:val="28"/>
        </w:rPr>
        <w:t xml:space="preserve">第三条 </w:t>
      </w:r>
      <w:r>
        <w:rPr>
          <w:rFonts w:ascii="仿宋" w:eastAsia="仿宋" w:hAnsi="仿宋" w:cs="宋体" w:hint="eastAsia"/>
          <w:kern w:val="0"/>
          <w:sz w:val="28"/>
          <w:szCs w:val="28"/>
        </w:rPr>
        <w:t xml:space="preserve"> </w:t>
      </w:r>
      <w:r>
        <w:rPr>
          <w:rFonts w:ascii="仿宋" w:eastAsia="仿宋" w:hAnsi="仿宋" w:cs="宋体" w:hint="eastAsia"/>
          <w:kern w:val="0"/>
          <w:sz w:val="32"/>
          <w:szCs w:val="32"/>
        </w:rPr>
        <w:t>西华大学本专科学生学科竞赛工作由分管教学工作的副校长负责领导，教务处负责研究制定相关政策，充分发挥相关学院和部门之间的组织协同作用，促进竞赛管理工作的科学化、规范化和制度化。</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第四条  </w:t>
      </w:r>
      <w:r>
        <w:rPr>
          <w:rFonts w:ascii="仿宋" w:eastAsia="仿宋" w:hAnsi="仿宋" w:cs="宋体" w:hint="eastAsia"/>
          <w:kern w:val="0"/>
          <w:sz w:val="32"/>
          <w:szCs w:val="32"/>
        </w:rPr>
        <w:t>教务处负责全校本专科学科竞赛项目评审和立项，审核认定竞赛类别，核准竞赛经费预算并监督经费使用情况，协助管理竞赛，统计竞赛成果，按规定组织对指导教师进行奖励，考核学院组织和参与的竞赛工作，以及协调其他重要事项。</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第五条  </w:t>
      </w:r>
      <w:r>
        <w:rPr>
          <w:rFonts w:ascii="仿宋" w:eastAsia="仿宋" w:hAnsi="仿宋" w:cs="宋体" w:hint="eastAsia"/>
          <w:kern w:val="0"/>
          <w:sz w:val="32"/>
          <w:szCs w:val="32"/>
        </w:rPr>
        <w:t>教务处代表学校管理、协调校内外各级各类本专科学生学科竞赛的参赛工作，协调学校承办的省级及以上竞赛的组织工作。</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第六条  </w:t>
      </w:r>
      <w:r>
        <w:rPr>
          <w:rFonts w:ascii="仿宋" w:eastAsia="仿宋" w:hAnsi="仿宋" w:cs="宋体" w:hint="eastAsia"/>
          <w:kern w:val="0"/>
          <w:sz w:val="32"/>
          <w:szCs w:val="32"/>
        </w:rPr>
        <w:t>学校鼓励有条件的学院主办或承办省级以上学科竞赛；学校积极支持每个学院举办跨学院、跨学科的学科竞赛，并给予一定经费资助；承办省级及以上学科竞赛的学院（部门）负责相应竞赛的组织实施以及竞赛总结工作；承办校级竞赛的学院（部门）负责组织制定校级竞赛章程、实施方案、宣传报道和具体实施工作。</w:t>
      </w:r>
    </w:p>
    <w:p w:rsidR="000E12E1" w:rsidRDefault="00985E4F" w:rsidP="00962D2C">
      <w:pPr>
        <w:adjustRightInd w:val="0"/>
        <w:snapToGrid w:val="0"/>
        <w:spacing w:line="620" w:lineRule="exact"/>
        <w:ind w:firstLineChars="200" w:firstLine="562"/>
        <w:rPr>
          <w:rFonts w:ascii="仿宋" w:eastAsia="仿宋" w:hAnsi="仿宋" w:cs="宋体"/>
          <w:kern w:val="0"/>
          <w:sz w:val="32"/>
          <w:szCs w:val="32"/>
        </w:rPr>
      </w:pPr>
      <w:r>
        <w:rPr>
          <w:rFonts w:ascii="仿宋" w:eastAsia="仿宋" w:hAnsi="仿宋" w:hint="eastAsia"/>
          <w:b/>
          <w:sz w:val="28"/>
          <w:szCs w:val="28"/>
        </w:rPr>
        <w:t xml:space="preserve">第七条  </w:t>
      </w:r>
      <w:r>
        <w:rPr>
          <w:rFonts w:ascii="仿宋" w:eastAsia="仿宋" w:hAnsi="仿宋" w:cs="宋体" w:hint="eastAsia"/>
          <w:kern w:val="0"/>
          <w:sz w:val="32"/>
          <w:szCs w:val="32"/>
        </w:rPr>
        <w:t>竞赛归口管理学院（部门）负责竞赛的组织工作，根据情况成立学科竞赛工作组。学科竞赛工作组负责制定竞赛计划，筹措竞赛经费，组织开展报名、选拔、培训、参赛等具体工作。归口管理学院（部门）应做好新闻宣传，并在竞赛结束三个工作日内将结果报送教务处。</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第八条 </w:t>
      </w:r>
      <w:r>
        <w:rPr>
          <w:rFonts w:ascii="仿宋" w:eastAsia="仿宋" w:hAnsi="仿宋" w:hint="eastAsia"/>
          <w:sz w:val="28"/>
          <w:szCs w:val="28"/>
        </w:rPr>
        <w:t xml:space="preserve"> </w:t>
      </w:r>
      <w:r>
        <w:rPr>
          <w:rFonts w:ascii="仿宋" w:eastAsia="仿宋" w:hAnsi="仿宋" w:cs="宋体" w:hint="eastAsia"/>
          <w:kern w:val="0"/>
          <w:sz w:val="32"/>
          <w:szCs w:val="32"/>
        </w:rPr>
        <w:t>学院（部门）负责发布与本单位相关的竞赛信息，宣传各级竞赛章程；各学院（部门）应组建学科竞赛领导小组，对本学院（部门）参与的学科竞赛项目进行科学规划、统筹管理；各学科竞赛项目应组建学科竞赛指导团队，学科竞赛指导团队由经验丰富的高水平教师或实验技术人员组成，对参赛学生进行指导、培训等。为确保辅导教师的指导质量，同一教师指导同一竞赛项目的参赛队数，集体项目原则上不超过3队，个人项目原则上不超过5队；组织学生参赛；提供赛期后勤保障等。</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第九条  </w:t>
      </w:r>
      <w:r>
        <w:rPr>
          <w:rFonts w:ascii="仿宋" w:eastAsia="仿宋" w:hAnsi="仿宋" w:cs="宋体" w:hint="eastAsia"/>
          <w:kern w:val="0"/>
          <w:sz w:val="32"/>
          <w:szCs w:val="32"/>
        </w:rPr>
        <w:t>学院（部门）每年年初以学科竞赛项目的形式，向学校申报本专科学生参加省级及以上学科竞赛项目立项资助，学校经过评审后公布立项结果和项目归口管理学院（部门）。</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第十条</w:t>
      </w:r>
      <w:bookmarkStart w:id="3" w:name="_Toc497126318"/>
      <w:r>
        <w:rPr>
          <w:rFonts w:ascii="华文仿宋" w:eastAsia="华文仿宋" w:hAnsi="华文仿宋" w:cs="宋体" w:hint="eastAsia"/>
          <w:kern w:val="0"/>
          <w:sz w:val="28"/>
          <w:szCs w:val="28"/>
        </w:rPr>
        <w:t xml:space="preserve">  </w:t>
      </w:r>
      <w:r>
        <w:rPr>
          <w:rFonts w:ascii="仿宋" w:eastAsia="仿宋" w:hAnsi="仿宋" w:cs="宋体"/>
          <w:kern w:val="0"/>
          <w:sz w:val="32"/>
          <w:szCs w:val="32"/>
        </w:rPr>
        <w:t>学科竞赛项目负责人应由经验丰富且愿意投身于竞赛工作的高水平教师担任。对于成绩长期较差的竞赛项目，归口管理学院（部门）应更换该项目负责人并进行整改，整改效果不佳者，学校将不予资助。</w:t>
      </w:r>
    </w:p>
    <w:p w:rsidR="000E12E1" w:rsidRPr="00962D2C" w:rsidRDefault="00985E4F" w:rsidP="00962D2C">
      <w:pPr>
        <w:widowControl/>
        <w:shd w:val="clear" w:color="auto" w:fill="FFFFFF"/>
        <w:spacing w:beforeLines="100" w:before="312" w:line="62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竞赛认定</w:t>
      </w:r>
      <w:bookmarkEnd w:id="3"/>
    </w:p>
    <w:p w:rsidR="000E12E1" w:rsidRDefault="00985E4F" w:rsidP="00962D2C">
      <w:pPr>
        <w:adjustRightInd w:val="0"/>
        <w:snapToGrid w:val="0"/>
        <w:spacing w:line="620" w:lineRule="exact"/>
        <w:ind w:firstLineChars="200" w:firstLine="562"/>
        <w:jc w:val="left"/>
        <w:rPr>
          <w:rFonts w:ascii="仿宋" w:eastAsia="仿宋" w:hAnsi="仿宋"/>
          <w:b/>
          <w:sz w:val="28"/>
          <w:szCs w:val="28"/>
        </w:rPr>
      </w:pPr>
      <w:r>
        <w:rPr>
          <w:rFonts w:ascii="仿宋" w:eastAsia="仿宋" w:hAnsi="仿宋" w:hint="eastAsia"/>
          <w:b/>
          <w:sz w:val="28"/>
          <w:szCs w:val="28"/>
        </w:rPr>
        <w:t xml:space="preserve">第十一条  </w:t>
      </w:r>
      <w:r>
        <w:rPr>
          <w:rFonts w:ascii="仿宋" w:eastAsia="仿宋" w:hAnsi="仿宋" w:hint="eastAsia"/>
          <w:sz w:val="32"/>
          <w:szCs w:val="32"/>
        </w:rPr>
        <w:t>按照竞赛形式，将竞赛划分为表达应试类、学术作品类、科技创新类等</w:t>
      </w:r>
      <w:r>
        <w:rPr>
          <w:rFonts w:ascii="仿宋" w:eastAsia="仿宋" w:hAnsi="仿宋" w:hint="eastAsia"/>
          <w:b/>
          <w:sz w:val="32"/>
          <w:szCs w:val="32"/>
        </w:rPr>
        <w:t>。</w:t>
      </w:r>
      <w:r>
        <w:rPr>
          <w:rFonts w:ascii="仿宋" w:eastAsia="仿宋" w:hAnsi="仿宋" w:hint="eastAsia"/>
          <w:sz w:val="32"/>
          <w:szCs w:val="32"/>
        </w:rPr>
        <w:t>表达应试类是指以考试、演讲、朗诵、辩论为主要形式的、没有具体作品的学科竞赛，如全国周培源大学生力学竞赛、全国大学生数学竞赛等。学术作品类指以提交论文、调研成果、DV作品为主要形式的学科竞赛，如全国大学生数学建模竞赛、全国大学生广告艺术大赛等。科技创新类指以提交完整的科技实物作品为主要形式的学科竞赛，如全国大学生电子设计竞赛、全国大学生结构设计竞赛、全国大学生智能汽车竞赛等。竞赛类别根据运行情况进行调整。</w:t>
      </w:r>
    </w:p>
    <w:p w:rsidR="000E12E1" w:rsidRDefault="00985E4F" w:rsidP="00962D2C">
      <w:pPr>
        <w:shd w:val="clear" w:color="auto" w:fill="FFFFFF"/>
        <w:adjustRightInd w:val="0"/>
        <w:snapToGrid w:val="0"/>
        <w:spacing w:line="620" w:lineRule="exact"/>
        <w:ind w:firstLineChars="200" w:firstLine="562"/>
        <w:rPr>
          <w:rFonts w:ascii="仿宋" w:eastAsia="仿宋" w:hAnsi="仿宋"/>
          <w:sz w:val="32"/>
          <w:szCs w:val="32"/>
        </w:rPr>
      </w:pPr>
      <w:r>
        <w:rPr>
          <w:rFonts w:ascii="仿宋" w:eastAsia="仿宋" w:hAnsi="仿宋" w:hint="eastAsia"/>
          <w:b/>
          <w:sz w:val="28"/>
          <w:szCs w:val="28"/>
        </w:rPr>
        <w:t>第十二条</w:t>
      </w:r>
      <w:r>
        <w:rPr>
          <w:rFonts w:ascii="仿宋" w:eastAsia="仿宋" w:hAnsi="仿宋" w:hint="eastAsia"/>
          <w:sz w:val="28"/>
          <w:szCs w:val="28"/>
        </w:rPr>
        <w:t xml:space="preserve">  </w:t>
      </w:r>
      <w:r>
        <w:rPr>
          <w:rFonts w:ascii="仿宋" w:eastAsia="仿宋" w:hAnsi="仿宋" w:hint="eastAsia"/>
          <w:sz w:val="32"/>
          <w:szCs w:val="32"/>
        </w:rPr>
        <w:t>根据全国高校学科竞赛评估模型，参照《全国普通高校大学生竞赛白皮书》评估体系指标中学科竞赛项目指标的权重，以竞赛的主办方、知名度、影响力、参与度和覆盖面作为划分的主要依据，将竞赛由高到低评定为</w:t>
      </w: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B</w:t>
      </w:r>
      <w:r>
        <w:rPr>
          <w:rFonts w:ascii="仿宋" w:eastAsia="仿宋" w:hAnsi="仿宋" w:hint="eastAsia"/>
          <w:sz w:val="32"/>
          <w:szCs w:val="32"/>
        </w:rPr>
        <w:t>、</w:t>
      </w: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D</w:t>
      </w:r>
      <w:r>
        <w:rPr>
          <w:rFonts w:ascii="仿宋" w:eastAsia="仿宋" w:hAnsi="仿宋" w:hint="eastAsia"/>
          <w:sz w:val="32"/>
          <w:szCs w:val="32"/>
        </w:rPr>
        <w:t>、E、F六级。对于部分在国内具有较大影响力、有较强学术权威性和有业内广泛认可度的行业特色学科竞赛，相关学院（部门）可提出申请，经学校认定，可酌情提高一个级别。</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级：由教育部、共青团中央、科技部、工业与信息产业部等国家部委主办，有多所国内外著名高校相关专业参赛，具有公认的学术权威性和业内认可度，且在国内外具有重大影响力的高水平学科竞赛。</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B级：教育部高教司主办的学科竞赛或由教育部明确发文资助的学科竞赛，以及包括除去A类赛事以外的《全国普通高校大学生竞赛白皮书》评估体系指标中的</w:t>
      </w:r>
      <w:r>
        <w:rPr>
          <w:rFonts w:ascii="仿宋" w:eastAsia="仿宋" w:hAnsi="仿宋"/>
          <w:sz w:val="32"/>
          <w:szCs w:val="32"/>
        </w:rPr>
        <w:t>34</w:t>
      </w:r>
      <w:r>
        <w:rPr>
          <w:rFonts w:ascii="仿宋" w:eastAsia="仿宋" w:hAnsi="仿宋" w:hint="eastAsia"/>
          <w:sz w:val="32"/>
          <w:szCs w:val="32"/>
        </w:rPr>
        <w:t>项赛事（后期根据排行榜进行动态调整,本科学生参加高职排行榜赛事不按照此类奖励）；高级别的国际竞赛及其国内选拔决赛按照此类别管理认定。</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C级：由教育部、共青团中央等国家部委委托国家级教学指导委员会、国家一级学会组织的，面向全国高校且有赛区预赛的高水平学科竞赛；A类竞赛的地区选拔赛的复赛；定期举办的国际学科竞赛。</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D级：由教育部、共青团中央等国家部委委托国家级教学指导委员会、国家一级学会组织的，面向特定专业的或没有赛区预赛的学科竞赛；由省级政府、科技厅、教育厅等组织的全省性或跨省区的学科竞赛；教育部委托国家级教学指导委员会分委员会主办的学科竞赛；全国性行业协会主办的全国范围的学科竞赛；B类竞赛的地区选拔赛的复赛等。</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E级：教育厅委托省级教学指导委员会组织的全省性或跨省区的学科竞赛；省一级学会组织的全省性或跨省区的学科竞赛；C类竞赛的地区选拔赛的复赛等。</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F级：指以学校名义组织并行文公布的全校性学科竞赛和其它竞赛的校内选拔赛。</w:t>
      </w:r>
    </w:p>
    <w:p w:rsidR="000E12E1" w:rsidRDefault="00985E4F" w:rsidP="00962D2C">
      <w:pPr>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 xml:space="preserve">第十三条  </w:t>
      </w:r>
      <w:r>
        <w:rPr>
          <w:rFonts w:ascii="仿宋" w:eastAsia="仿宋" w:hAnsi="仿宋" w:hint="eastAsia"/>
          <w:sz w:val="32"/>
          <w:szCs w:val="32"/>
        </w:rPr>
        <w:t>竞赛类别及竞赛级别由教务处组织专家认定后进入学校学科竞赛项目库，项目库定期进行更新和调整。新增学科竞赛项目的级别和类别，由相应学院（部门）向教务处提交新增学科竞赛项目级别和类别认定申请，并提供相关支撑材料。多个学院共同申请的学科竞赛项目，学校按照竞赛的学科专业背景和竞赛组织特征，指定竞赛归口管理学院（部门）；原有学科竞赛项目级别和类别的变更，由竞赛归口管理学院（部门）向教务处提交学科竞赛项目级别和类别变更申请，并提供有关竞赛规模、影响力变化等变更支撑材料。</w:t>
      </w:r>
    </w:p>
    <w:p w:rsidR="000E12E1" w:rsidRPr="00962D2C" w:rsidRDefault="00985E4F" w:rsidP="00962D2C">
      <w:pPr>
        <w:widowControl/>
        <w:shd w:val="clear" w:color="auto" w:fill="FFFFFF"/>
        <w:spacing w:beforeLines="100" w:before="312" w:line="620" w:lineRule="exact"/>
        <w:jc w:val="center"/>
        <w:rPr>
          <w:rFonts w:ascii="黑体" w:eastAsia="黑体" w:hAnsi="黑体"/>
          <w:sz w:val="32"/>
          <w:szCs w:val="32"/>
        </w:rPr>
      </w:pPr>
      <w:r>
        <w:rPr>
          <w:rFonts w:ascii="黑体" w:eastAsia="黑体" w:hAnsi="黑体" w:hint="eastAsia"/>
          <w:sz w:val="32"/>
          <w:szCs w:val="32"/>
        </w:rPr>
        <w:t>第四章 经费管理</w:t>
      </w:r>
    </w:p>
    <w:p w:rsidR="000E12E1" w:rsidRDefault="00985E4F" w:rsidP="00962D2C">
      <w:pPr>
        <w:adjustRightInd w:val="0"/>
        <w:snapToGrid w:val="0"/>
        <w:spacing w:line="620" w:lineRule="exact"/>
        <w:ind w:firstLineChars="200" w:firstLine="562"/>
        <w:rPr>
          <w:rFonts w:ascii="仿宋" w:eastAsia="仿宋" w:hAnsi="仿宋"/>
          <w:sz w:val="32"/>
          <w:szCs w:val="32"/>
        </w:rPr>
      </w:pPr>
      <w:r>
        <w:rPr>
          <w:rFonts w:ascii="仿宋" w:eastAsia="仿宋" w:hAnsi="仿宋" w:hint="eastAsia"/>
          <w:b/>
          <w:sz w:val="28"/>
          <w:szCs w:val="28"/>
        </w:rPr>
        <w:t xml:space="preserve">第十四条  </w:t>
      </w:r>
      <w:r>
        <w:rPr>
          <w:rFonts w:ascii="仿宋" w:eastAsia="仿宋" w:hAnsi="仿宋" w:hint="eastAsia"/>
          <w:sz w:val="32"/>
          <w:szCs w:val="32"/>
        </w:rPr>
        <w:t>学校设立本专科学生学科竞赛专项经费，学校适当资助已立项的省级以上的部分学科竞赛项目的竞赛经费。资助经费主要用于包括报名、材料、差旅、运行、评审和其它费用支出。学科竞赛经费的开支要贯彻节约的原则，在严格执行学校财务相关规定内限额发放。</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1.报名费：用于参加校外学科竞赛的报名；</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2.材料费：用于学科竞赛所产生的元器件、耗材、其他材料等费用；</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3.差旅费：用于参加省级及以上学科竞赛所产生的差旅费用；</w:t>
      </w:r>
    </w:p>
    <w:p w:rsidR="000E12E1" w:rsidRDefault="00985E4F" w:rsidP="00962D2C">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4.运行费：用于组织学科竞赛所产生的组织费用，包括用于竞赛运行的宣传费、资料费、邮寄费、运输费、打印复印、办公用品等费用；</w:t>
      </w:r>
    </w:p>
    <w:p w:rsidR="000E12E1" w:rsidRDefault="00985E4F" w:rsidP="00962D2C">
      <w:pPr>
        <w:adjustRightInd w:val="0"/>
        <w:snapToGrid w:val="0"/>
        <w:spacing w:line="620" w:lineRule="exact"/>
        <w:ind w:firstLineChars="200" w:firstLine="640"/>
        <w:rPr>
          <w:rFonts w:ascii="仿宋" w:eastAsia="仿宋" w:hAnsi="仿宋" w:cs="宋体"/>
          <w:kern w:val="0"/>
          <w:sz w:val="28"/>
          <w:szCs w:val="28"/>
        </w:rPr>
      </w:pPr>
      <w:r>
        <w:rPr>
          <w:rFonts w:ascii="仿宋" w:eastAsia="仿宋" w:hAnsi="仿宋" w:hint="eastAsia"/>
          <w:sz w:val="32"/>
          <w:szCs w:val="32"/>
        </w:rPr>
        <w:t>5.其它费：用于竞赛的其它合理费用。</w:t>
      </w:r>
    </w:p>
    <w:p w:rsidR="000E12E1" w:rsidRDefault="00985E4F" w:rsidP="00962D2C">
      <w:pPr>
        <w:widowControl/>
        <w:shd w:val="clear" w:color="auto" w:fill="FFFFFF"/>
        <w:adjustRightInd w:val="0"/>
        <w:snapToGrid w:val="0"/>
        <w:spacing w:line="620" w:lineRule="exact"/>
        <w:ind w:firstLineChars="199" w:firstLine="559"/>
        <w:rPr>
          <w:rFonts w:ascii="仿宋" w:eastAsia="仿宋" w:hAnsi="仿宋"/>
          <w:sz w:val="28"/>
          <w:szCs w:val="28"/>
        </w:rPr>
      </w:pPr>
      <w:r>
        <w:rPr>
          <w:rFonts w:ascii="仿宋" w:eastAsia="仿宋" w:hAnsi="仿宋" w:hint="eastAsia"/>
          <w:b/>
          <w:sz w:val="28"/>
          <w:szCs w:val="28"/>
        </w:rPr>
        <w:t xml:space="preserve">第十五条 </w:t>
      </w:r>
      <w:r>
        <w:rPr>
          <w:rFonts w:ascii="仿宋" w:eastAsia="仿宋" w:hAnsi="仿宋" w:hint="eastAsia"/>
          <w:sz w:val="28"/>
          <w:szCs w:val="28"/>
        </w:rPr>
        <w:t xml:space="preserve"> </w:t>
      </w:r>
      <w:r>
        <w:rPr>
          <w:rFonts w:ascii="仿宋" w:eastAsia="仿宋" w:hAnsi="仿宋" w:hint="eastAsia"/>
          <w:sz w:val="32"/>
          <w:szCs w:val="32"/>
        </w:rPr>
        <w:t>学校资助经费管理为项目负责制，由项目负责人签字，主管领导审核，按相关财务流程审核报销。</w:t>
      </w:r>
    </w:p>
    <w:p w:rsidR="000E12E1" w:rsidRDefault="00985E4F" w:rsidP="00962D2C">
      <w:pPr>
        <w:widowControl/>
        <w:shd w:val="clear" w:color="auto" w:fill="FFFFFF"/>
        <w:adjustRightInd w:val="0"/>
        <w:snapToGrid w:val="0"/>
        <w:spacing w:line="620" w:lineRule="exact"/>
        <w:ind w:firstLineChars="199" w:firstLine="559"/>
        <w:rPr>
          <w:rFonts w:ascii="仿宋" w:eastAsia="仿宋" w:hAnsi="仿宋"/>
          <w:sz w:val="28"/>
          <w:szCs w:val="28"/>
        </w:rPr>
      </w:pPr>
      <w:r>
        <w:rPr>
          <w:rFonts w:ascii="仿宋" w:eastAsia="仿宋" w:hAnsi="仿宋" w:hint="eastAsia"/>
          <w:b/>
          <w:sz w:val="28"/>
          <w:szCs w:val="28"/>
        </w:rPr>
        <w:t xml:space="preserve">第十六条  </w:t>
      </w:r>
      <w:r>
        <w:rPr>
          <w:rFonts w:ascii="仿宋" w:eastAsia="仿宋" w:hAnsi="仿宋" w:hint="eastAsia"/>
          <w:sz w:val="32"/>
          <w:szCs w:val="32"/>
        </w:rPr>
        <w:t>在确定参赛人员后，所有指导教师和学生必须全力投入训练和竞赛，未经批准无故退出者，学生自行负担相应的报名费等。</w:t>
      </w:r>
    </w:p>
    <w:p w:rsidR="000E12E1" w:rsidRPr="00962D2C" w:rsidRDefault="00985E4F" w:rsidP="00962D2C">
      <w:pPr>
        <w:widowControl/>
        <w:shd w:val="clear" w:color="auto" w:fill="FFFFFF"/>
        <w:spacing w:beforeLines="100" w:before="312" w:line="620" w:lineRule="exact"/>
        <w:jc w:val="center"/>
        <w:rPr>
          <w:rFonts w:ascii="黑体" w:eastAsia="黑体" w:hAnsi="黑体"/>
          <w:sz w:val="32"/>
          <w:szCs w:val="32"/>
        </w:rPr>
      </w:pPr>
      <w:r>
        <w:rPr>
          <w:rFonts w:ascii="黑体" w:eastAsia="黑体" w:hAnsi="黑体" w:hint="eastAsia"/>
          <w:sz w:val="32"/>
          <w:szCs w:val="32"/>
        </w:rPr>
        <w:t>第五章 竞赛奖励</w:t>
      </w:r>
    </w:p>
    <w:p w:rsidR="000E12E1" w:rsidRDefault="00985E4F" w:rsidP="00962D2C">
      <w:pPr>
        <w:widowControl/>
        <w:shd w:val="clear" w:color="auto" w:fill="FFFFFF"/>
        <w:adjustRightInd w:val="0"/>
        <w:snapToGrid w:val="0"/>
        <w:spacing w:line="620" w:lineRule="exact"/>
        <w:ind w:firstLineChars="200" w:firstLine="562"/>
        <w:rPr>
          <w:rFonts w:ascii="仿宋" w:eastAsia="仿宋" w:hAnsi="仿宋"/>
          <w:sz w:val="28"/>
          <w:szCs w:val="28"/>
        </w:rPr>
      </w:pPr>
      <w:r>
        <w:rPr>
          <w:rFonts w:ascii="仿宋" w:eastAsia="仿宋" w:hAnsi="仿宋" w:cs="宋体" w:hint="eastAsia"/>
          <w:b/>
          <w:kern w:val="0"/>
          <w:sz w:val="28"/>
          <w:szCs w:val="28"/>
        </w:rPr>
        <w:t xml:space="preserve">第十七条 </w:t>
      </w:r>
      <w:r>
        <w:rPr>
          <w:rFonts w:ascii="仿宋" w:eastAsia="仿宋" w:hAnsi="仿宋" w:cs="宋体" w:hint="eastAsia"/>
          <w:kern w:val="0"/>
          <w:sz w:val="28"/>
          <w:szCs w:val="28"/>
        </w:rPr>
        <w:t xml:space="preserve"> </w:t>
      </w:r>
      <w:r>
        <w:rPr>
          <w:rFonts w:ascii="仿宋" w:eastAsia="仿宋" w:hAnsi="仿宋" w:hint="eastAsia"/>
          <w:sz w:val="32"/>
          <w:szCs w:val="32"/>
        </w:rPr>
        <w:t>学科竞赛所获荣誉和知识产权归属参赛学生、指导教师、学院和学校共有。学校将根据竞赛级别、获奖等级，对参赛指导教师予以奖励。</w:t>
      </w:r>
    </w:p>
    <w:p w:rsidR="000E12E1" w:rsidRDefault="00985E4F" w:rsidP="00962D2C">
      <w:pPr>
        <w:shd w:val="clear" w:color="auto" w:fill="FFFFFF"/>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第十八条</w:t>
      </w:r>
      <w:r>
        <w:rPr>
          <w:rFonts w:ascii="仿宋" w:eastAsia="仿宋" w:hAnsi="仿宋" w:hint="eastAsia"/>
          <w:sz w:val="28"/>
          <w:szCs w:val="28"/>
        </w:rPr>
        <w:t xml:space="preserve">  </w:t>
      </w:r>
      <w:r>
        <w:rPr>
          <w:rFonts w:ascii="仿宋" w:eastAsia="仿宋" w:hAnsi="仿宋" w:hint="eastAsia"/>
          <w:sz w:val="32"/>
          <w:szCs w:val="32"/>
        </w:rPr>
        <w:t>同一参赛项目，同一参赛者，在不同赛事中获奖（含同一赛事不同级别竞赛、不同主办方主办竞赛），指导教师按学生参赛项目最高获奖等级奖励一次；学生按《大学生竞赛获奖项目奖励办法》奖励；同一教师指导同一竞赛项目的参赛队数超过限额时按奖励金额最高的限额总和进行奖励。团体项目的竞赛按有关文件规定执行。具体奖励标准以最新版《西华大学教职工奖励管理办法》为准。</w:t>
      </w:r>
    </w:p>
    <w:p w:rsidR="000E12E1" w:rsidRDefault="00985E4F" w:rsidP="00962D2C">
      <w:pPr>
        <w:widowControl/>
        <w:shd w:val="clear" w:color="auto" w:fill="FFFFFF"/>
        <w:adjustRightInd w:val="0"/>
        <w:snapToGrid w:val="0"/>
        <w:spacing w:line="620" w:lineRule="exact"/>
        <w:ind w:firstLineChars="200" w:firstLine="562"/>
        <w:rPr>
          <w:rFonts w:ascii="仿宋" w:eastAsia="仿宋" w:hAnsi="仿宋"/>
          <w:sz w:val="28"/>
          <w:szCs w:val="28"/>
        </w:rPr>
      </w:pPr>
      <w:r>
        <w:rPr>
          <w:rFonts w:ascii="仿宋" w:eastAsia="仿宋" w:hAnsi="仿宋" w:hint="eastAsia"/>
          <w:b/>
          <w:sz w:val="28"/>
          <w:szCs w:val="28"/>
        </w:rPr>
        <w:t>第十九条</w:t>
      </w:r>
      <w:r>
        <w:rPr>
          <w:rFonts w:ascii="仿宋" w:eastAsia="仿宋" w:hAnsi="仿宋" w:hint="eastAsia"/>
          <w:sz w:val="28"/>
          <w:szCs w:val="28"/>
        </w:rPr>
        <w:t xml:space="preserve"> </w:t>
      </w:r>
      <w:r>
        <w:rPr>
          <w:rFonts w:ascii="仿宋" w:eastAsia="仿宋" w:hAnsi="仿宋" w:hint="eastAsia"/>
          <w:sz w:val="32"/>
          <w:szCs w:val="32"/>
        </w:rPr>
        <w:t>教师(组)指导的学生学科竞赛获奖，可用作年度考核、职称晋升和教学评优等教学业绩(成果)认定。竞赛获奖学生的创新成果，可用于学生评奖评优、相应课程学分冲抵等方面，具体细则以相关文件为准。</w:t>
      </w:r>
    </w:p>
    <w:p w:rsidR="000E12E1" w:rsidRDefault="00985E4F" w:rsidP="00962D2C">
      <w:pPr>
        <w:widowControl/>
        <w:shd w:val="clear" w:color="auto" w:fill="FFFFFF"/>
        <w:adjustRightInd w:val="0"/>
        <w:snapToGrid w:val="0"/>
        <w:spacing w:line="620" w:lineRule="exact"/>
        <w:ind w:firstLineChars="200" w:firstLine="562"/>
        <w:rPr>
          <w:rFonts w:ascii="仿宋" w:eastAsia="仿宋" w:hAnsi="仿宋"/>
          <w:sz w:val="32"/>
          <w:szCs w:val="32"/>
        </w:rPr>
      </w:pPr>
      <w:r>
        <w:rPr>
          <w:rFonts w:ascii="仿宋" w:eastAsia="仿宋" w:hAnsi="仿宋" w:hint="eastAsia"/>
          <w:b/>
          <w:sz w:val="28"/>
          <w:szCs w:val="28"/>
        </w:rPr>
        <w:t>第二十条</w:t>
      </w:r>
      <w:r>
        <w:rPr>
          <w:rFonts w:ascii="仿宋" w:eastAsia="仿宋" w:hAnsi="仿宋" w:hint="eastAsia"/>
          <w:sz w:val="28"/>
          <w:szCs w:val="28"/>
        </w:rPr>
        <w:t xml:space="preserve">  </w:t>
      </w:r>
      <w:r>
        <w:rPr>
          <w:rFonts w:ascii="仿宋" w:eastAsia="仿宋" w:hAnsi="仿宋" w:hint="eastAsia"/>
          <w:sz w:val="32"/>
          <w:szCs w:val="32"/>
        </w:rPr>
        <w:t>学校将对资助项目实施情况进行定期检查、监督，发现有下列情况之一者，将撤销其获得资助的资格以及相应奖励：</w:t>
      </w:r>
    </w:p>
    <w:p w:rsidR="000E12E1" w:rsidRDefault="00985E4F" w:rsidP="00962D2C">
      <w:pPr>
        <w:widowControl/>
        <w:shd w:val="clear" w:color="auto" w:fill="FFFFFF"/>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1.弄虚作假、违背学术道德者；</w:t>
      </w:r>
    </w:p>
    <w:p w:rsidR="000E12E1" w:rsidRDefault="00985E4F" w:rsidP="00962D2C">
      <w:pPr>
        <w:widowControl/>
        <w:shd w:val="clear" w:color="auto" w:fill="FFFFFF"/>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2.经费申请获得审批后，未参加实质性学科竞赛活动者；</w:t>
      </w:r>
    </w:p>
    <w:p w:rsidR="000E12E1" w:rsidRDefault="00985E4F" w:rsidP="00962D2C">
      <w:pPr>
        <w:widowControl/>
        <w:shd w:val="clear" w:color="auto" w:fill="FFFFFF"/>
        <w:adjustRightInd w:val="0"/>
        <w:snapToGrid w:val="0"/>
        <w:spacing w:line="620" w:lineRule="exact"/>
        <w:ind w:firstLineChars="200" w:firstLine="640"/>
        <w:rPr>
          <w:rFonts w:ascii="仿宋" w:eastAsia="仿宋" w:hAnsi="仿宋"/>
          <w:sz w:val="28"/>
          <w:szCs w:val="28"/>
        </w:rPr>
      </w:pPr>
      <w:r>
        <w:rPr>
          <w:rFonts w:ascii="仿宋" w:eastAsia="仿宋" w:hAnsi="仿宋" w:hint="eastAsia"/>
          <w:sz w:val="32"/>
          <w:szCs w:val="32"/>
        </w:rPr>
        <w:t>3.不接受学校对资助经费使用情况的检查、监督者。</w:t>
      </w:r>
    </w:p>
    <w:p w:rsidR="000E12E1" w:rsidRDefault="00985E4F" w:rsidP="00962D2C">
      <w:pPr>
        <w:widowControl/>
        <w:shd w:val="clear" w:color="auto" w:fill="FFFFFF"/>
        <w:spacing w:beforeLines="100" w:before="312" w:line="620" w:lineRule="exact"/>
        <w:jc w:val="center"/>
        <w:rPr>
          <w:rFonts w:ascii="黑体" w:eastAsia="黑体" w:hAnsi="黑体"/>
          <w:sz w:val="32"/>
          <w:szCs w:val="32"/>
        </w:rPr>
      </w:pPr>
      <w:r>
        <w:rPr>
          <w:rFonts w:ascii="黑体" w:eastAsia="黑体" w:hAnsi="黑体" w:hint="eastAsia"/>
          <w:sz w:val="32"/>
          <w:szCs w:val="32"/>
        </w:rPr>
        <w:t>第四章  附则</w:t>
      </w:r>
    </w:p>
    <w:p w:rsidR="000E12E1" w:rsidRDefault="00985E4F" w:rsidP="00962D2C">
      <w:pPr>
        <w:adjustRightInd w:val="0"/>
        <w:snapToGrid w:val="0"/>
        <w:spacing w:line="620" w:lineRule="exact"/>
        <w:ind w:firstLine="560"/>
        <w:rPr>
          <w:rFonts w:ascii="仿宋" w:eastAsia="仿宋" w:hAnsi="仿宋"/>
          <w:b/>
          <w:sz w:val="28"/>
          <w:szCs w:val="28"/>
        </w:rPr>
      </w:pPr>
      <w:r>
        <w:rPr>
          <w:rFonts w:ascii="仿宋" w:eastAsia="仿宋" w:hAnsi="仿宋" w:hint="eastAsia"/>
          <w:b/>
          <w:sz w:val="28"/>
          <w:szCs w:val="28"/>
        </w:rPr>
        <w:t>第二十一条</w:t>
      </w:r>
      <w:r>
        <w:rPr>
          <w:rFonts w:ascii="仿宋" w:eastAsia="仿宋" w:hAnsi="仿宋" w:hint="eastAsia"/>
          <w:sz w:val="28"/>
          <w:szCs w:val="28"/>
        </w:rPr>
        <w:t xml:space="preserve">  </w:t>
      </w:r>
      <w:r>
        <w:rPr>
          <w:rFonts w:ascii="仿宋" w:eastAsia="仿宋" w:hAnsi="仿宋" w:hint="eastAsia"/>
          <w:sz w:val="32"/>
          <w:szCs w:val="32"/>
        </w:rPr>
        <w:t>本办法自发布之日起实施，由教务处负责解释。</w:t>
      </w:r>
    </w:p>
    <w:tbl>
      <w:tblPr>
        <w:tblpPr w:leftFromText="181" w:rightFromText="181" w:tblpYSpec="bottom"/>
        <w:tblOverlap w:val="never"/>
        <w:tblW w:w="0" w:type="auto"/>
        <w:tblBorders>
          <w:top w:val="single" w:sz="4" w:space="0" w:color="auto"/>
          <w:insideH w:val="single" w:sz="4" w:space="0" w:color="auto"/>
        </w:tblBorders>
        <w:tblLayout w:type="fixed"/>
        <w:tblLook w:val="0000" w:firstRow="0" w:lastRow="0" w:firstColumn="0" w:lastColumn="0" w:noHBand="0" w:noVBand="0"/>
      </w:tblPr>
      <w:tblGrid>
        <w:gridCol w:w="4530"/>
        <w:gridCol w:w="4530"/>
      </w:tblGrid>
      <w:tr w:rsidR="000E12E1">
        <w:trPr>
          <w:trHeight w:val="559"/>
        </w:trPr>
        <w:tc>
          <w:tcPr>
            <w:tcW w:w="4530" w:type="dxa"/>
            <w:vAlign w:val="bottom"/>
          </w:tcPr>
          <w:p w:rsidR="000E12E1" w:rsidRDefault="00985E4F">
            <w:pPr>
              <w:spacing w:line="160" w:lineRule="atLeast"/>
              <w:ind w:firstLineChars="100" w:firstLine="320"/>
              <w:rPr>
                <w:rFonts w:ascii="仿宋" w:eastAsia="仿宋" w:hAnsi="仿宋"/>
                <w:sz w:val="32"/>
                <w:szCs w:val="32"/>
              </w:rPr>
            </w:pPr>
            <w:r>
              <w:rPr>
                <w:rFonts w:ascii="仿宋" w:eastAsia="仿宋" w:hAnsi="仿宋" w:hint="eastAsia"/>
                <w:sz w:val="32"/>
                <w:szCs w:val="32"/>
              </w:rPr>
              <w:t>西华大学党政办公室</w:t>
            </w:r>
          </w:p>
        </w:tc>
        <w:tc>
          <w:tcPr>
            <w:tcW w:w="4530" w:type="dxa"/>
            <w:vAlign w:val="bottom"/>
          </w:tcPr>
          <w:p w:rsidR="000E12E1" w:rsidRDefault="00985E4F">
            <w:pPr>
              <w:wordWrap w:val="0"/>
              <w:spacing w:line="160" w:lineRule="atLeast"/>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1</w:t>
            </w:r>
            <w:r>
              <w:rPr>
                <w:rFonts w:ascii="仿宋" w:eastAsia="仿宋" w:hAnsi="仿宋" w:hint="eastAsia"/>
                <w:sz w:val="32"/>
                <w:szCs w:val="32"/>
              </w:rPr>
              <w:t xml:space="preserve">9年5月16日印  </w:t>
            </w:r>
          </w:p>
        </w:tc>
      </w:tr>
      <w:tr w:rsidR="000E12E1">
        <w:trPr>
          <w:trHeight w:val="113"/>
        </w:trPr>
        <w:tc>
          <w:tcPr>
            <w:tcW w:w="9060" w:type="dxa"/>
            <w:gridSpan w:val="2"/>
            <w:vAlign w:val="bottom"/>
          </w:tcPr>
          <w:p w:rsidR="000E12E1" w:rsidRDefault="00985E4F">
            <w:pPr>
              <w:spacing w:line="160" w:lineRule="atLeast"/>
              <w:ind w:firstLineChars="100" w:firstLine="320"/>
              <w:rPr>
                <w:rFonts w:ascii="仿宋" w:eastAsia="仿宋" w:hAnsi="仿宋"/>
                <w:sz w:val="32"/>
                <w:szCs w:val="32"/>
              </w:rPr>
            </w:pPr>
            <w:r>
              <w:rPr>
                <w:rFonts w:ascii="仿宋" w:eastAsia="仿宋" w:hAnsi="仿宋" w:hint="eastAsia"/>
                <w:sz w:val="32"/>
                <w:szCs w:val="32"/>
              </w:rPr>
              <w:t>校对：李晓萍</w:t>
            </w:r>
          </w:p>
        </w:tc>
      </w:tr>
    </w:tbl>
    <w:p w:rsidR="00985E4F" w:rsidRDefault="00985E4F">
      <w:pPr>
        <w:tabs>
          <w:tab w:val="left" w:pos="1485"/>
        </w:tabs>
      </w:pPr>
    </w:p>
    <w:sectPr w:rsidR="00985E4F">
      <w:headerReference w:type="default" r:id="rId8"/>
      <w:footerReference w:type="even" r:id="rId9"/>
      <w:footerReference w:type="default" r:id="rId10"/>
      <w:pgSz w:w="11906" w:h="16838"/>
      <w:pgMar w:top="1474" w:right="1474" w:bottom="153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51" w:rsidRDefault="00213751">
      <w:r>
        <w:separator/>
      </w:r>
    </w:p>
  </w:endnote>
  <w:endnote w:type="continuationSeparator" w:id="0">
    <w:p w:rsidR="00213751" w:rsidRDefault="0021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E1" w:rsidRDefault="00985E4F">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62D2C" w:rsidRPr="00962D2C">
      <w:rPr>
        <w:rFonts w:ascii="宋体" w:hAnsi="宋体"/>
        <w:noProof/>
        <w:sz w:val="28"/>
        <w:szCs w:val="28"/>
        <w:lang w:val="zh-CN"/>
      </w:rPr>
      <w:t>-</w:t>
    </w:r>
    <w:r w:rsidR="00962D2C">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E1" w:rsidRDefault="00985E4F">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62D2C" w:rsidRPr="00962D2C">
      <w:rPr>
        <w:rFonts w:ascii="宋体" w:hAnsi="宋体"/>
        <w:noProof/>
        <w:sz w:val="28"/>
        <w:szCs w:val="28"/>
        <w:lang w:val="zh-CN"/>
      </w:rPr>
      <w:t>-</w:t>
    </w:r>
    <w:r w:rsidR="00962D2C">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51" w:rsidRDefault="00213751">
      <w:r>
        <w:separator/>
      </w:r>
    </w:p>
  </w:footnote>
  <w:footnote w:type="continuationSeparator" w:id="0">
    <w:p w:rsidR="00213751" w:rsidRDefault="00213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E1" w:rsidRDefault="000E12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ocumentProtection w:edit="forms" w:enforcement="1" w:cryptProviderType="rsaFull" w:cryptAlgorithmClass="hash" w:cryptAlgorithmType="typeAny" w:cryptAlgorithmSid="4" w:cryptSpinCount="100000" w:hash="nXTZzgBpyGev1Tk1/ErXTxnBRxY=" w:salt="GRMmmuqAIOImQw1mdxx4W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9529D"/>
    <w:rsid w:val="000A5DC3"/>
    <w:rsid w:val="000E12E1"/>
    <w:rsid w:val="000F7320"/>
    <w:rsid w:val="00105F5F"/>
    <w:rsid w:val="001524A5"/>
    <w:rsid w:val="00184910"/>
    <w:rsid w:val="001D1306"/>
    <w:rsid w:val="001F368B"/>
    <w:rsid w:val="00207AA5"/>
    <w:rsid w:val="00213751"/>
    <w:rsid w:val="00232659"/>
    <w:rsid w:val="00243D47"/>
    <w:rsid w:val="002B0824"/>
    <w:rsid w:val="002B7AA6"/>
    <w:rsid w:val="002C0945"/>
    <w:rsid w:val="003471FD"/>
    <w:rsid w:val="003D669E"/>
    <w:rsid w:val="003E3960"/>
    <w:rsid w:val="00404F67"/>
    <w:rsid w:val="004332E0"/>
    <w:rsid w:val="004940E9"/>
    <w:rsid w:val="004B0378"/>
    <w:rsid w:val="004E1520"/>
    <w:rsid w:val="00541284"/>
    <w:rsid w:val="006B5C44"/>
    <w:rsid w:val="007306FE"/>
    <w:rsid w:val="007F3400"/>
    <w:rsid w:val="00803D9E"/>
    <w:rsid w:val="00897169"/>
    <w:rsid w:val="008A2AE9"/>
    <w:rsid w:val="008B0B53"/>
    <w:rsid w:val="008B7CA8"/>
    <w:rsid w:val="008C0B38"/>
    <w:rsid w:val="009277DC"/>
    <w:rsid w:val="00962D2C"/>
    <w:rsid w:val="00985E4F"/>
    <w:rsid w:val="009A3350"/>
    <w:rsid w:val="00A10E77"/>
    <w:rsid w:val="00A55122"/>
    <w:rsid w:val="00A775AB"/>
    <w:rsid w:val="00A912E2"/>
    <w:rsid w:val="00AA67FC"/>
    <w:rsid w:val="00AB7531"/>
    <w:rsid w:val="00AD369E"/>
    <w:rsid w:val="00AE754F"/>
    <w:rsid w:val="00B65CEC"/>
    <w:rsid w:val="00BE1749"/>
    <w:rsid w:val="00BE59F9"/>
    <w:rsid w:val="00C36F59"/>
    <w:rsid w:val="00C41EB5"/>
    <w:rsid w:val="00C86E8D"/>
    <w:rsid w:val="00C94199"/>
    <w:rsid w:val="00C970ED"/>
    <w:rsid w:val="00CA37C2"/>
    <w:rsid w:val="00D209E6"/>
    <w:rsid w:val="00D35019"/>
    <w:rsid w:val="00D407A1"/>
    <w:rsid w:val="00D52850"/>
    <w:rsid w:val="00D72A8A"/>
    <w:rsid w:val="00DD7053"/>
    <w:rsid w:val="00E40245"/>
    <w:rsid w:val="00E5730D"/>
    <w:rsid w:val="00EB709D"/>
    <w:rsid w:val="00F514DB"/>
    <w:rsid w:val="00F63E60"/>
    <w:rsid w:val="00F94942"/>
    <w:rsid w:val="00FB1EAD"/>
    <w:rsid w:val="24235FB7"/>
    <w:rsid w:val="786E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hAnsi="Arial"/>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Pr>
      <w:rFonts w:ascii="Arial" w:hAnsi="Arial"/>
      <w:bCs/>
      <w:sz w:val="32"/>
      <w:szCs w:val="32"/>
    </w:rPr>
  </w:style>
  <w:style w:type="character" w:customStyle="1" w:styleId="apple-style-span">
    <w:name w:val="apple-style-span"/>
    <w:rPr>
      <w:rFonts w:cs="Times New Roman"/>
    </w:rPr>
  </w:style>
  <w:style w:type="character" w:styleId="a3">
    <w:name w:val="page number"/>
    <w:basedOn w:val="a0"/>
  </w:style>
  <w:style w:type="character" w:customStyle="1" w:styleId="Char">
    <w:name w:val="批注框文本 Char"/>
    <w:basedOn w:val="a0"/>
    <w:link w:val="a4"/>
    <w:semiHidden/>
    <w:rPr>
      <w:kern w:val="2"/>
      <w:sz w:val="18"/>
      <w:szCs w:val="18"/>
    </w:rPr>
  </w:style>
  <w:style w:type="character" w:customStyle="1" w:styleId="Char0">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4">
    <w:name w:val="Balloon Text"/>
    <w:basedOn w:val="a"/>
    <w:link w:val="Char"/>
    <w:unhideWhenUs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奉姣</cp:lastModifiedBy>
  <cp:revision>1</cp:revision>
  <cp:lastPrinted>2014-02-26T08:47:00Z</cp:lastPrinted>
  <dcterms:created xsi:type="dcterms:W3CDTF">2020-01-09T03:33:00Z</dcterms:created>
  <dcterms:modified xsi:type="dcterms:W3CDTF">2020-01-09T03:33:00Z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